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8"/>
        <w:gridCol w:w="4590"/>
        <w:gridCol w:w="5040"/>
      </w:tblGrid>
      <w:tr w:rsidR="00CA20C2" w:rsidRPr="00477CE0" w14:paraId="0493923C" w14:textId="77777777" w:rsidTr="00675A07">
        <w:tc>
          <w:tcPr>
            <w:tcW w:w="5328" w:type="dxa"/>
            <w:gridSpan w:val="2"/>
          </w:tcPr>
          <w:p w14:paraId="369CF575" w14:textId="77777777" w:rsidR="00CA20C2" w:rsidRPr="00477CE0" w:rsidRDefault="00CA20C2" w:rsidP="00675A07">
            <w:pPr>
              <w:pStyle w:val="Header"/>
              <w:rPr>
                <w:rFonts w:ascii="Palatino" w:hAnsi="Palatino"/>
                <w:color w:val="003F87"/>
              </w:rPr>
            </w:pPr>
            <w:r w:rsidRPr="00477CE0">
              <w:rPr>
                <w:rFonts w:ascii="Palatino" w:hAnsi="Palatino"/>
                <w:noProof/>
                <w:color w:val="003F87"/>
                <w:sz w:val="48"/>
                <w:szCs w:val="48"/>
              </w:rPr>
              <mc:AlternateContent>
                <mc:Choice Requires="wps">
                  <w:drawing>
                    <wp:anchor distT="0" distB="0" distL="114300" distR="114300" simplePos="0" relativeHeight="251659264" behindDoc="0" locked="0" layoutInCell="1" allowOverlap="1" wp14:anchorId="3932DC84" wp14:editId="6F429163">
                      <wp:simplePos x="0" y="0"/>
                      <wp:positionH relativeFrom="column">
                        <wp:posOffset>3137535</wp:posOffset>
                      </wp:positionH>
                      <wp:positionV relativeFrom="paragraph">
                        <wp:posOffset>412115</wp:posOffset>
                      </wp:positionV>
                      <wp:extent cx="3414395" cy="2457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439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463C7" w14:textId="77777777" w:rsidR="00CA20C2" w:rsidRPr="005122B6" w:rsidRDefault="00CA20C2" w:rsidP="00CA20C2">
                                  <w:pPr>
                                    <w:jc w:val="right"/>
                                    <w:rPr>
                                      <w:rFonts w:ascii="Adobe Garamond Pro" w:hAnsi="Adobe Garamond Pro"/>
                                      <w:color w:val="003F87"/>
                                      <w:sz w:val="20"/>
                                      <w:szCs w:val="20"/>
                                    </w:rPr>
                                  </w:pPr>
                                  <w:r w:rsidRPr="005122B6">
                                    <w:rPr>
                                      <w:rFonts w:ascii="Adobe Garamond Pro" w:hAnsi="Adobe Garamond Pro"/>
                                      <w:color w:val="003F87"/>
                                      <w:sz w:val="20"/>
                                      <w:szCs w:val="20"/>
                                    </w:rPr>
                                    <w:t>Office of the Provost and Vice President for Academic</w:t>
                                  </w:r>
                                  <w:r>
                                    <w:rPr>
                                      <w:rFonts w:ascii="Adobe Garamond Pro" w:hAnsi="Adobe Garamond Pro"/>
                                      <w:color w:val="003F87"/>
                                      <w:sz w:val="20"/>
                                      <w:szCs w:val="20"/>
                                    </w:rPr>
                                    <w:t xml:space="preserve"> </w:t>
                                  </w:r>
                                  <w:r w:rsidRPr="005122B6">
                                    <w:rPr>
                                      <w:rFonts w:ascii="Adobe Garamond Pro" w:hAnsi="Adobe Garamond Pro"/>
                                      <w:color w:val="003F87"/>
                                      <w:sz w:val="20"/>
                                      <w:szCs w:val="20"/>
                                    </w:rPr>
                                    <w:t>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2DC84" id="_x0000_t202" coordsize="21600,21600" o:spt="202" path="m,l,21600r21600,l21600,xe">
                      <v:stroke joinstyle="miter"/>
                      <v:path gradientshapeok="t" o:connecttype="rect"/>
                    </v:shapetype>
                    <v:shape id="Text Box 1" o:spid="_x0000_s1026" type="#_x0000_t202" style="position:absolute;margin-left:247.05pt;margin-top:32.45pt;width:268.8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" fillcolor="white [3201]" stroked="f" strokeweight=".5pt">
                      <v:textbox>
                        <w:txbxContent>
                          <w:p w14:paraId="4DC463C7" w14:textId="77777777" w:rsidR="00CA20C2" w:rsidRPr="005122B6" w:rsidRDefault="00CA20C2" w:rsidP="00CA20C2">
                            <w:pPr>
                              <w:jc w:val="right"/>
                              <w:rPr>
                                <w:rFonts w:ascii="Adobe Garamond Pro" w:hAnsi="Adobe Garamond Pro"/>
                                <w:color w:val="003F87"/>
                                <w:sz w:val="20"/>
                                <w:szCs w:val="20"/>
                              </w:rPr>
                            </w:pPr>
                            <w:r w:rsidRPr="005122B6">
                              <w:rPr>
                                <w:rFonts w:ascii="Adobe Garamond Pro" w:hAnsi="Adobe Garamond Pro"/>
                                <w:color w:val="003F87"/>
                                <w:sz w:val="20"/>
                                <w:szCs w:val="20"/>
                              </w:rPr>
                              <w:t>Office of the Provost and Vice President for Academic</w:t>
                            </w:r>
                            <w:r>
                              <w:rPr>
                                <w:rFonts w:ascii="Adobe Garamond Pro" w:hAnsi="Adobe Garamond Pro"/>
                                <w:color w:val="003F87"/>
                                <w:sz w:val="20"/>
                                <w:szCs w:val="20"/>
                              </w:rPr>
                              <w:t xml:space="preserve"> </w:t>
                            </w:r>
                            <w:r w:rsidRPr="005122B6">
                              <w:rPr>
                                <w:rFonts w:ascii="Adobe Garamond Pro" w:hAnsi="Adobe Garamond Pro"/>
                                <w:color w:val="003F87"/>
                                <w:sz w:val="20"/>
                                <w:szCs w:val="20"/>
                              </w:rPr>
                              <w:t>Affairs</w:t>
                            </w:r>
                          </w:p>
                        </w:txbxContent>
                      </v:textbox>
                    </v:shape>
                  </w:pict>
                </mc:Fallback>
              </mc:AlternateContent>
            </w:r>
            <w:r>
              <w:rPr>
                <w:rFonts w:ascii="Palatino" w:hAnsi="Palatino"/>
                <w:noProof/>
                <w:color w:val="003F87"/>
              </w:rPr>
              <w:drawing>
                <wp:inline distT="0" distB="0" distL="0" distR="0" wp14:anchorId="67D07035" wp14:editId="426D9B2A">
                  <wp:extent cx="1214474" cy="6121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 - full colo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742" cy="617315"/>
                          </a:xfrm>
                          <a:prstGeom prst="rect">
                            <a:avLst/>
                          </a:prstGeom>
                        </pic:spPr>
                      </pic:pic>
                    </a:graphicData>
                  </a:graphic>
                </wp:inline>
              </w:drawing>
            </w:r>
          </w:p>
        </w:tc>
        <w:tc>
          <w:tcPr>
            <w:tcW w:w="5040" w:type="dxa"/>
            <w:vAlign w:val="bottom"/>
          </w:tcPr>
          <w:p w14:paraId="3E8161D9" w14:textId="77777777" w:rsidR="00CA20C2" w:rsidRPr="00477CE0" w:rsidRDefault="00CA20C2" w:rsidP="00675A07">
            <w:pPr>
              <w:pStyle w:val="Header"/>
              <w:spacing w:before="100" w:beforeAutospacing="1" w:after="100" w:afterAutospacing="1"/>
              <w:jc w:val="right"/>
              <w:rPr>
                <w:rFonts w:ascii="Palatino" w:hAnsi="Palatino"/>
                <w:color w:val="003F87"/>
                <w:sz w:val="48"/>
                <w:szCs w:val="48"/>
              </w:rPr>
            </w:pPr>
          </w:p>
        </w:tc>
      </w:tr>
      <w:tr w:rsidR="00CA20C2" w:rsidRPr="00477CE0" w14:paraId="7DE22C68" w14:textId="77777777" w:rsidTr="00675A07">
        <w:trPr>
          <w:trHeight w:hRule="exact" w:val="180"/>
        </w:trPr>
        <w:tc>
          <w:tcPr>
            <w:tcW w:w="5328" w:type="dxa"/>
            <w:gridSpan w:val="2"/>
            <w:tcBorders>
              <w:bottom w:val="single" w:sz="4" w:space="0" w:color="000080"/>
            </w:tcBorders>
            <w:vAlign w:val="center"/>
          </w:tcPr>
          <w:p w14:paraId="2C5DB774" w14:textId="77777777" w:rsidR="00CA20C2" w:rsidRPr="00477CE0" w:rsidRDefault="00CA20C2" w:rsidP="00675A07">
            <w:pPr>
              <w:pStyle w:val="Header"/>
              <w:rPr>
                <w:rFonts w:ascii="Palatino" w:hAnsi="Palatino"/>
                <w:color w:val="003F87"/>
              </w:rPr>
            </w:pPr>
          </w:p>
        </w:tc>
        <w:tc>
          <w:tcPr>
            <w:tcW w:w="5040" w:type="dxa"/>
            <w:tcBorders>
              <w:bottom w:val="single" w:sz="4" w:space="0" w:color="000080"/>
            </w:tcBorders>
            <w:vAlign w:val="bottom"/>
          </w:tcPr>
          <w:p w14:paraId="2253A4B3" w14:textId="77777777" w:rsidR="00CA20C2" w:rsidRPr="00477CE0" w:rsidRDefault="00CA20C2" w:rsidP="00675A07">
            <w:pPr>
              <w:pStyle w:val="Header"/>
              <w:spacing w:before="100" w:beforeAutospacing="1" w:after="100" w:afterAutospacing="1"/>
              <w:rPr>
                <w:rFonts w:ascii="Palatino" w:hAnsi="Palatino"/>
                <w:color w:val="003F87"/>
                <w:sz w:val="20"/>
              </w:rPr>
            </w:pPr>
          </w:p>
        </w:tc>
      </w:tr>
      <w:tr w:rsidR="00CA20C2" w:rsidRPr="00477CE0" w14:paraId="2C75AB21" w14:textId="77777777" w:rsidTr="00675A07">
        <w:trPr>
          <w:trHeight w:val="603"/>
        </w:trPr>
        <w:tc>
          <w:tcPr>
            <w:tcW w:w="738" w:type="dxa"/>
            <w:tcBorders>
              <w:top w:val="single" w:sz="4" w:space="0" w:color="000080"/>
            </w:tcBorders>
            <w:vAlign w:val="center"/>
          </w:tcPr>
          <w:p w14:paraId="68CE99A0" w14:textId="77777777" w:rsidR="00CA20C2" w:rsidRPr="00477CE0" w:rsidRDefault="00CA20C2" w:rsidP="00675A07">
            <w:pPr>
              <w:pStyle w:val="Header"/>
              <w:rPr>
                <w:rFonts w:ascii="Palatino" w:hAnsi="Palatino"/>
                <w:color w:val="003F87"/>
              </w:rPr>
            </w:pPr>
          </w:p>
        </w:tc>
        <w:tc>
          <w:tcPr>
            <w:tcW w:w="4590" w:type="dxa"/>
            <w:tcBorders>
              <w:top w:val="single" w:sz="4" w:space="0" w:color="000080"/>
            </w:tcBorders>
            <w:vAlign w:val="center"/>
          </w:tcPr>
          <w:p w14:paraId="58E8751A" w14:textId="77777777" w:rsidR="00CA20C2" w:rsidRPr="00477CE0" w:rsidRDefault="00CA20C2" w:rsidP="00675A07">
            <w:pPr>
              <w:pStyle w:val="Header"/>
              <w:rPr>
                <w:rFonts w:ascii="Palatino" w:hAnsi="Palatino"/>
                <w:color w:val="003F87"/>
              </w:rPr>
            </w:pPr>
          </w:p>
        </w:tc>
        <w:tc>
          <w:tcPr>
            <w:tcW w:w="5040" w:type="dxa"/>
            <w:tcBorders>
              <w:top w:val="single" w:sz="4" w:space="0" w:color="000080"/>
            </w:tcBorders>
            <w:vAlign w:val="bottom"/>
          </w:tcPr>
          <w:p w14:paraId="68E14873" w14:textId="77777777" w:rsidR="00CA20C2" w:rsidRPr="00547427" w:rsidRDefault="00CA20C2" w:rsidP="00675A07">
            <w:pPr>
              <w:pStyle w:val="Header"/>
              <w:spacing w:before="160"/>
              <w:jc w:val="right"/>
              <w:rPr>
                <w:rFonts w:ascii="Garamond" w:hAnsi="Garamond"/>
                <w:color w:val="003F87"/>
                <w:sz w:val="20"/>
              </w:rPr>
            </w:pPr>
            <w:r w:rsidRPr="00547427">
              <w:rPr>
                <w:rFonts w:ascii="Garamond" w:hAnsi="Garamond"/>
                <w:color w:val="003F87"/>
                <w:sz w:val="20"/>
              </w:rPr>
              <w:t>516 High St., Bellingham, WA 98225-9033</w:t>
            </w:r>
          </w:p>
          <w:p w14:paraId="25A55419" w14:textId="77777777" w:rsidR="00CA20C2" w:rsidRPr="00547427" w:rsidRDefault="00CA20C2" w:rsidP="00675A07">
            <w:pPr>
              <w:pStyle w:val="Header"/>
              <w:jc w:val="right"/>
              <w:rPr>
                <w:rFonts w:ascii="Garamond" w:hAnsi="Garamond"/>
                <w:color w:val="003F87"/>
                <w:sz w:val="20"/>
              </w:rPr>
            </w:pPr>
            <w:r w:rsidRPr="00547427">
              <w:rPr>
                <w:rFonts w:ascii="Garamond" w:hAnsi="Garamond"/>
                <w:color w:val="003F87"/>
                <w:sz w:val="20"/>
              </w:rPr>
              <w:t>p (360) 650-3480</w:t>
            </w:r>
            <w:r w:rsidRPr="00477CE0">
              <w:rPr>
                <w:rFonts w:ascii="Palatino" w:hAnsi="Palatino"/>
                <w:color w:val="003F87"/>
                <w:sz w:val="20"/>
              </w:rPr>
              <w:t xml:space="preserve"> </w:t>
            </w:r>
            <w:r w:rsidRPr="00477CE0">
              <w:rPr>
                <w:rFonts w:ascii="Wingdings" w:hAnsi="Wingdings"/>
                <w:color w:val="000000"/>
                <w:sz w:val="20"/>
              </w:rPr>
              <w:t></w:t>
            </w:r>
            <w:r w:rsidRPr="00477CE0">
              <w:rPr>
                <w:rFonts w:ascii="Palatino" w:hAnsi="Palatino"/>
                <w:color w:val="003F87"/>
                <w:sz w:val="20"/>
              </w:rPr>
              <w:t xml:space="preserve"> </w:t>
            </w:r>
            <w:r w:rsidRPr="00547427">
              <w:rPr>
                <w:rFonts w:ascii="Garamond" w:hAnsi="Garamond"/>
                <w:color w:val="003F87"/>
                <w:sz w:val="20"/>
              </w:rPr>
              <w:t>f (360) 650-7475</w:t>
            </w:r>
          </w:p>
          <w:p w14:paraId="52980146" w14:textId="77777777" w:rsidR="00CA20C2" w:rsidRPr="00477CE0" w:rsidRDefault="00CA20C2" w:rsidP="00675A07">
            <w:pPr>
              <w:pStyle w:val="Header"/>
              <w:jc w:val="right"/>
              <w:rPr>
                <w:rFonts w:ascii="Palatino" w:hAnsi="Palatino"/>
                <w:color w:val="003F87"/>
                <w:sz w:val="20"/>
              </w:rPr>
            </w:pPr>
            <w:r w:rsidRPr="00547427">
              <w:rPr>
                <w:rFonts w:ascii="Garamond" w:hAnsi="Garamond"/>
                <w:color w:val="003F87"/>
                <w:sz w:val="20"/>
              </w:rPr>
              <w:t>www.wwu.edu</w:t>
            </w:r>
          </w:p>
        </w:tc>
      </w:tr>
    </w:tbl>
    <w:p w14:paraId="64F7E59F" w14:textId="33D72E37" w:rsidR="009256B4" w:rsidRPr="003F43D7" w:rsidRDefault="000A4487">
      <w:pPr>
        <w:rPr>
          <w:rFonts w:ascii="Palatino" w:hAnsi="Palatino"/>
        </w:rPr>
      </w:pPr>
      <w:r>
        <w:rPr>
          <w:rFonts w:ascii="Palatino" w:hAnsi="Palatino"/>
        </w:rPr>
        <w:t>May 13</w:t>
      </w:r>
      <w:r w:rsidR="004E4B8C" w:rsidRPr="003F43D7">
        <w:rPr>
          <w:rFonts w:ascii="Palatino" w:hAnsi="Palatino"/>
        </w:rPr>
        <w:t>, 2020</w:t>
      </w:r>
    </w:p>
    <w:p w14:paraId="145BEC1F" w14:textId="77777777" w:rsidR="002D14B0" w:rsidRPr="003F43D7" w:rsidRDefault="002D14B0">
      <w:pPr>
        <w:rPr>
          <w:rFonts w:ascii="Palatino" w:hAnsi="Palatino"/>
        </w:rPr>
      </w:pPr>
    </w:p>
    <w:p w14:paraId="7255B82A" w14:textId="37C01276" w:rsidR="002D14B0" w:rsidRDefault="000A4487">
      <w:pPr>
        <w:rPr>
          <w:rFonts w:ascii="Palatino" w:hAnsi="Palatino"/>
        </w:rPr>
      </w:pPr>
      <w:r>
        <w:rPr>
          <w:rFonts w:ascii="Palatino" w:hAnsi="Palatino"/>
        </w:rPr>
        <w:t>Steve VanderStaay</w:t>
      </w:r>
      <w:r w:rsidR="00A46402">
        <w:rPr>
          <w:rFonts w:ascii="Palatino" w:hAnsi="Palatino"/>
        </w:rPr>
        <w:t>, Vice Pr</w:t>
      </w:r>
      <w:r>
        <w:rPr>
          <w:rFonts w:ascii="Palatino" w:hAnsi="Palatino"/>
        </w:rPr>
        <w:t>ovost for Academic Affairs</w:t>
      </w:r>
    </w:p>
    <w:p w14:paraId="51F84D6A" w14:textId="628A31B6" w:rsidR="00A46402" w:rsidRDefault="00A46402">
      <w:pPr>
        <w:rPr>
          <w:rFonts w:ascii="Palatino" w:hAnsi="Palatino"/>
        </w:rPr>
      </w:pPr>
    </w:p>
    <w:p w14:paraId="6AA20202" w14:textId="77777777" w:rsidR="008C5AE7" w:rsidRDefault="008C5AE7">
      <w:pPr>
        <w:rPr>
          <w:rFonts w:ascii="Palatino" w:hAnsi="Palatino"/>
        </w:rPr>
      </w:pPr>
    </w:p>
    <w:p w14:paraId="593FBD7E" w14:textId="3CC3C292" w:rsidR="00A46402" w:rsidRDefault="00A46402">
      <w:pPr>
        <w:rPr>
          <w:rFonts w:ascii="Palatino" w:hAnsi="Palatino"/>
        </w:rPr>
      </w:pPr>
      <w:r>
        <w:rPr>
          <w:rFonts w:ascii="Palatino" w:hAnsi="Palatino"/>
        </w:rPr>
        <w:t xml:space="preserve">Dear </w:t>
      </w:r>
      <w:r w:rsidR="000A4487">
        <w:rPr>
          <w:rFonts w:ascii="Palatino" w:hAnsi="Palatino"/>
        </w:rPr>
        <w:t>Steve</w:t>
      </w:r>
      <w:r>
        <w:rPr>
          <w:rFonts w:ascii="Palatino" w:hAnsi="Palatino"/>
        </w:rPr>
        <w:t>,</w:t>
      </w:r>
    </w:p>
    <w:p w14:paraId="60EE98B5" w14:textId="3C653437" w:rsidR="00A46402" w:rsidRDefault="00A46402">
      <w:pPr>
        <w:rPr>
          <w:rFonts w:ascii="Palatino" w:hAnsi="Palatino"/>
        </w:rPr>
      </w:pPr>
    </w:p>
    <w:p w14:paraId="1191015E" w14:textId="33064D88" w:rsidR="00A46402" w:rsidRDefault="00A46402" w:rsidP="00A46402">
      <w:pPr>
        <w:tabs>
          <w:tab w:val="left" w:pos="540"/>
        </w:tabs>
        <w:rPr>
          <w:rFonts w:ascii="Palatino" w:hAnsi="Palatino"/>
        </w:rPr>
      </w:pPr>
      <w:r>
        <w:rPr>
          <w:rFonts w:ascii="Palatino" w:hAnsi="Palatino"/>
        </w:rPr>
        <w:tab/>
        <w:t>First, thank you very much for all your work on Western’s Incident Command Structure</w:t>
      </w:r>
      <w:r w:rsidR="008C5AE7">
        <w:rPr>
          <w:rFonts w:ascii="Palatino" w:hAnsi="Palatino"/>
        </w:rPr>
        <w:t xml:space="preserve"> (ICS)</w:t>
      </w:r>
      <w:r>
        <w:rPr>
          <w:rFonts w:ascii="Palatino" w:hAnsi="Palatino"/>
        </w:rPr>
        <w:t xml:space="preserve"> associated with the COVID-19 health crisis.  Your insight and wisdom have certainly been a boon to that structure and to our ability to navigate these uncertain times.</w:t>
      </w:r>
    </w:p>
    <w:p w14:paraId="15B805DB" w14:textId="4FC558A8" w:rsidR="00A46402" w:rsidRDefault="00A46402" w:rsidP="00A46402">
      <w:pPr>
        <w:tabs>
          <w:tab w:val="left" w:pos="540"/>
        </w:tabs>
        <w:rPr>
          <w:rFonts w:ascii="Palatino" w:hAnsi="Palatino"/>
        </w:rPr>
      </w:pPr>
    </w:p>
    <w:p w14:paraId="60E7046A" w14:textId="0E53A415" w:rsidR="00A46402" w:rsidRDefault="00A46402" w:rsidP="00A46402">
      <w:pPr>
        <w:tabs>
          <w:tab w:val="left" w:pos="540"/>
        </w:tabs>
        <w:rPr>
          <w:rFonts w:ascii="Palatino" w:hAnsi="Palatino"/>
        </w:rPr>
      </w:pPr>
      <w:r>
        <w:rPr>
          <w:rFonts w:ascii="Palatino" w:hAnsi="Palatino"/>
        </w:rPr>
        <w:tab/>
        <w:t xml:space="preserve">Related to that work, you recently met with </w:t>
      </w:r>
      <w:r w:rsidR="000A4487">
        <w:rPr>
          <w:rFonts w:ascii="Palatino" w:hAnsi="Palatino"/>
        </w:rPr>
        <w:t xml:space="preserve">Associate </w:t>
      </w:r>
      <w:r>
        <w:rPr>
          <w:rFonts w:ascii="Palatino" w:hAnsi="Palatino"/>
        </w:rPr>
        <w:t xml:space="preserve">Vice President </w:t>
      </w:r>
      <w:r w:rsidR="000A4487">
        <w:rPr>
          <w:rFonts w:ascii="Palatino" w:hAnsi="Palatino"/>
        </w:rPr>
        <w:t>Brian Burton</w:t>
      </w:r>
      <w:r>
        <w:rPr>
          <w:rFonts w:ascii="Palatino" w:hAnsi="Palatino"/>
        </w:rPr>
        <w:t xml:space="preserve"> and me to discuss how we might approach</w:t>
      </w:r>
      <w:r w:rsidR="000A4487">
        <w:rPr>
          <w:rFonts w:ascii="Palatino" w:hAnsi="Palatino"/>
        </w:rPr>
        <w:t xml:space="preserve"> First-Year-Experience</w:t>
      </w:r>
      <w:r>
        <w:rPr>
          <w:rFonts w:ascii="Palatino" w:hAnsi="Palatino"/>
        </w:rPr>
        <w:t xml:space="preserve"> planning for Fall Quarter 2020.  I write in follow-up.</w:t>
      </w:r>
    </w:p>
    <w:p w14:paraId="18BA8457" w14:textId="4673C587" w:rsidR="00A46402" w:rsidRDefault="00A46402" w:rsidP="00A46402">
      <w:pPr>
        <w:tabs>
          <w:tab w:val="left" w:pos="540"/>
        </w:tabs>
        <w:rPr>
          <w:rFonts w:ascii="Palatino" w:hAnsi="Palatino"/>
        </w:rPr>
      </w:pPr>
    </w:p>
    <w:p w14:paraId="626DA505" w14:textId="6F857535" w:rsidR="00A46402" w:rsidRDefault="00A46402" w:rsidP="00A46402">
      <w:pPr>
        <w:tabs>
          <w:tab w:val="left" w:pos="540"/>
        </w:tabs>
        <w:rPr>
          <w:rFonts w:ascii="Palatino" w:hAnsi="Palatino"/>
        </w:rPr>
      </w:pPr>
      <w:r>
        <w:rPr>
          <w:rFonts w:ascii="Palatino" w:hAnsi="Palatino"/>
        </w:rPr>
        <w:tab/>
        <w:t>Please proceed to convene a planning group that w</w:t>
      </w:r>
      <w:r w:rsidR="008C5AE7">
        <w:rPr>
          <w:rFonts w:ascii="Palatino" w:hAnsi="Palatino"/>
        </w:rPr>
        <w:t>ill</w:t>
      </w:r>
      <w:r>
        <w:rPr>
          <w:rFonts w:ascii="Palatino" w:hAnsi="Palatino"/>
        </w:rPr>
        <w:t xml:space="preserve"> undertake the work a</w:t>
      </w:r>
      <w:r w:rsidR="000A4487">
        <w:rPr>
          <w:rFonts w:ascii="Palatino" w:hAnsi="Palatino"/>
        </w:rPr>
        <w:t xml:space="preserve">ssociated with ensuring a positive, productive, engaging, and effective first-year experience for students entering Western in Fall Quarter of 2020.  When we discussed this </w:t>
      </w:r>
      <w:proofErr w:type="gramStart"/>
      <w:r w:rsidR="000A4487">
        <w:rPr>
          <w:rFonts w:ascii="Palatino" w:hAnsi="Palatino"/>
        </w:rPr>
        <w:t>initially</w:t>
      </w:r>
      <w:proofErr w:type="gramEnd"/>
      <w:r w:rsidR="000A4487">
        <w:rPr>
          <w:rFonts w:ascii="Palatino" w:hAnsi="Palatino"/>
        </w:rPr>
        <w:t xml:space="preserve"> we outlined a number of important elements of this planning, but please know that you and the group should feel free to consider any and all issues associated with the unique challenges that Fall 2020 presents for first-year experience.  </w:t>
      </w:r>
      <w:r w:rsidR="008C5AE7">
        <w:rPr>
          <w:rFonts w:ascii="Palatino" w:hAnsi="Palatino"/>
        </w:rPr>
        <w:t xml:space="preserve">If the work of the group could be delivered prior to May </w:t>
      </w:r>
      <w:r w:rsidR="000A4487">
        <w:rPr>
          <w:rFonts w:ascii="Palatino" w:hAnsi="Palatino"/>
        </w:rPr>
        <w:t>22</w:t>
      </w:r>
      <w:r w:rsidR="008C5AE7">
        <w:rPr>
          <w:rFonts w:ascii="Palatino" w:hAnsi="Palatino"/>
        </w:rPr>
        <w:t xml:space="preserve">, 2020, it would be optimal, but </w:t>
      </w:r>
      <w:r w:rsidR="000A4487">
        <w:rPr>
          <w:rFonts w:ascii="Palatino" w:hAnsi="Palatino"/>
        </w:rPr>
        <w:t>I</w:t>
      </w:r>
      <w:r w:rsidR="008C5AE7">
        <w:rPr>
          <w:rFonts w:ascii="Palatino" w:hAnsi="Palatino"/>
        </w:rPr>
        <w:t xml:space="preserve"> acknowledge the tight timeline and would understand if the work requires more time.  This group will operate outside the ICS and this letter will serve as my charge to the group once </w:t>
      </w:r>
      <w:r w:rsidR="0015501F">
        <w:rPr>
          <w:rFonts w:ascii="Palatino" w:hAnsi="Palatino"/>
        </w:rPr>
        <w:t xml:space="preserve">and as </w:t>
      </w:r>
      <w:r w:rsidR="008C5AE7">
        <w:rPr>
          <w:rFonts w:ascii="Palatino" w:hAnsi="Palatino"/>
        </w:rPr>
        <w:t>convened.</w:t>
      </w:r>
    </w:p>
    <w:p w14:paraId="6B341304" w14:textId="60E38CB9" w:rsidR="008C5AE7" w:rsidRDefault="008C5AE7" w:rsidP="00A46402">
      <w:pPr>
        <w:tabs>
          <w:tab w:val="left" w:pos="540"/>
        </w:tabs>
        <w:rPr>
          <w:rFonts w:ascii="Palatino" w:hAnsi="Palatino"/>
        </w:rPr>
      </w:pPr>
    </w:p>
    <w:p w14:paraId="21340A22" w14:textId="77777777" w:rsidR="00CA20C2" w:rsidRPr="003F43D7" w:rsidRDefault="00CA20C2">
      <w:pPr>
        <w:rPr>
          <w:rFonts w:ascii="Palatino" w:hAnsi="Palatino"/>
        </w:rPr>
      </w:pPr>
    </w:p>
    <w:p w14:paraId="4F021587" w14:textId="77777777" w:rsidR="003F43D7" w:rsidRDefault="003F43D7">
      <w:pPr>
        <w:rPr>
          <w:rFonts w:ascii="Palatino" w:hAnsi="Palatino"/>
        </w:rPr>
      </w:pPr>
    </w:p>
    <w:p w14:paraId="67C00561" w14:textId="18F7FEEE" w:rsidR="004E4B8C" w:rsidRDefault="004E4B8C">
      <w:pPr>
        <w:rPr>
          <w:rFonts w:ascii="Palatino" w:hAnsi="Palatino"/>
        </w:rPr>
      </w:pPr>
      <w:r w:rsidRPr="003F43D7">
        <w:rPr>
          <w:rFonts w:ascii="Palatino" w:hAnsi="Palatino"/>
        </w:rPr>
        <w:t>Sincerely,</w:t>
      </w:r>
    </w:p>
    <w:p w14:paraId="5C6528AA" w14:textId="2FD5E51D" w:rsidR="004B1D68" w:rsidRDefault="004B1D68">
      <w:pPr>
        <w:rPr>
          <w:rFonts w:ascii="Palatino" w:hAnsi="Palatino"/>
        </w:rPr>
      </w:pPr>
    </w:p>
    <w:p w14:paraId="5785BF27" w14:textId="21ECCAB5" w:rsidR="004E4B8C" w:rsidRPr="00CA20C2" w:rsidRDefault="00CA20C2">
      <w:pPr>
        <w:rPr>
          <w:rFonts w:ascii="Bradley Hand" w:hAnsi="Bradley Hand"/>
        </w:rPr>
      </w:pPr>
      <w:r>
        <w:rPr>
          <w:rFonts w:ascii="Bradley Hand" w:hAnsi="Bradley Hand"/>
          <w:noProof/>
        </w:rPr>
        <w:drawing>
          <wp:inline distT="0" distB="0" distL="0" distR="0" wp14:anchorId="000200BF" wp14:editId="37B33660">
            <wp:extent cx="1333500" cy="5334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16" cy="534166"/>
                    </a:xfrm>
                    <a:prstGeom prst="rect">
                      <a:avLst/>
                    </a:prstGeom>
                  </pic:spPr>
                </pic:pic>
              </a:graphicData>
            </a:graphic>
          </wp:inline>
        </w:drawing>
      </w:r>
    </w:p>
    <w:p w14:paraId="7A23B088" w14:textId="05595468" w:rsidR="003F43D7" w:rsidRPr="003F43D7" w:rsidRDefault="00550726">
      <w:pPr>
        <w:rPr>
          <w:rFonts w:ascii="Palatino" w:hAnsi="Palatino"/>
        </w:rPr>
      </w:pPr>
      <w:r>
        <w:rPr>
          <w:rFonts w:ascii="Palatino" w:hAnsi="Palatino"/>
        </w:rPr>
        <w:lastRenderedPageBreak/>
        <w:t>Brent Carbajal</w:t>
      </w:r>
    </w:p>
    <w:p w14:paraId="2FEA8CA6" w14:textId="76A608CB" w:rsidR="004E4B8C" w:rsidRPr="003F43D7" w:rsidRDefault="004E4B8C">
      <w:pPr>
        <w:rPr>
          <w:rFonts w:ascii="Palatino" w:hAnsi="Palatino"/>
        </w:rPr>
      </w:pPr>
      <w:r w:rsidRPr="003F43D7">
        <w:rPr>
          <w:rFonts w:ascii="Palatino" w:hAnsi="Palatino"/>
        </w:rPr>
        <w:t>Provost and Vice President for Academic Affairs</w:t>
      </w:r>
    </w:p>
    <w:p w14:paraId="42D979DB" w14:textId="64756DD3" w:rsidR="00CA20C2" w:rsidRDefault="004E4B8C">
      <w:r w:rsidRPr="003F43D7">
        <w:rPr>
          <w:rFonts w:ascii="Palatino" w:hAnsi="Palatino"/>
        </w:rPr>
        <w:t>Western Washington University</w:t>
      </w:r>
    </w:p>
    <w:sectPr w:rsidR="00CA20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CB95" w14:textId="77777777" w:rsidR="009012E3" w:rsidRDefault="009012E3" w:rsidP="002D14B0">
      <w:r>
        <w:separator/>
      </w:r>
    </w:p>
  </w:endnote>
  <w:endnote w:type="continuationSeparator" w:id="0">
    <w:p w14:paraId="77A2310A" w14:textId="77777777" w:rsidR="009012E3" w:rsidRDefault="009012E3" w:rsidP="002D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w:altName w:val="Segoe UI Historic"/>
    <w:charset w:val="00"/>
    <w:family w:val="auto"/>
    <w:pitch w:val="variable"/>
    <w:sig w:usb0="A00002FF" w:usb1="7800205A" w:usb2="14600000" w:usb3="00000000" w:csb0="000001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A82D" w14:textId="77777777" w:rsidR="002D14B0" w:rsidRDefault="002D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C3E2" w14:textId="77777777" w:rsidR="002D14B0" w:rsidRDefault="002D1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982B" w14:textId="77777777" w:rsidR="002D14B0" w:rsidRDefault="002D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6F06" w14:textId="77777777" w:rsidR="009012E3" w:rsidRDefault="009012E3" w:rsidP="002D14B0">
      <w:r>
        <w:separator/>
      </w:r>
    </w:p>
  </w:footnote>
  <w:footnote w:type="continuationSeparator" w:id="0">
    <w:p w14:paraId="6009C73B" w14:textId="77777777" w:rsidR="009012E3" w:rsidRDefault="009012E3" w:rsidP="002D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7CE8" w14:textId="30B702ED" w:rsidR="002D14B0" w:rsidRDefault="002D1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B64B" w14:textId="77F80A26" w:rsidR="002D14B0" w:rsidRDefault="002D1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1780" w14:textId="6F33C91B" w:rsidR="002D14B0" w:rsidRDefault="002D1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B0"/>
    <w:rsid w:val="000A4487"/>
    <w:rsid w:val="0012716C"/>
    <w:rsid w:val="0015501F"/>
    <w:rsid w:val="002D14B0"/>
    <w:rsid w:val="003F43D7"/>
    <w:rsid w:val="004B1D68"/>
    <w:rsid w:val="004E4B8C"/>
    <w:rsid w:val="004F3A99"/>
    <w:rsid w:val="00550726"/>
    <w:rsid w:val="005F2006"/>
    <w:rsid w:val="006C0E4F"/>
    <w:rsid w:val="00717FAE"/>
    <w:rsid w:val="007A070F"/>
    <w:rsid w:val="008C5AE7"/>
    <w:rsid w:val="009012E3"/>
    <w:rsid w:val="0096459D"/>
    <w:rsid w:val="00A46402"/>
    <w:rsid w:val="00AA63CE"/>
    <w:rsid w:val="00B84726"/>
    <w:rsid w:val="00BB4E54"/>
    <w:rsid w:val="00CA20C2"/>
    <w:rsid w:val="00E059A9"/>
    <w:rsid w:val="00E23F6D"/>
    <w:rsid w:val="00ED176F"/>
    <w:rsid w:val="00ED61DD"/>
    <w:rsid w:val="00FC1B29"/>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B5442"/>
  <w15:chartTrackingRefBased/>
  <w15:docId w15:val="{45843599-7DF7-48E8-9CDA-6B2C11B0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6C"/>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14B0"/>
    <w:pPr>
      <w:tabs>
        <w:tab w:val="center" w:pos="4680"/>
        <w:tab w:val="right" w:pos="9360"/>
      </w:tabs>
    </w:pPr>
  </w:style>
  <w:style w:type="character" w:customStyle="1" w:styleId="HeaderChar">
    <w:name w:val="Header Char"/>
    <w:basedOn w:val="DefaultParagraphFont"/>
    <w:link w:val="Header"/>
    <w:rsid w:val="002D14B0"/>
    <w:rPr>
      <w:rFonts w:ascii="Gill Sans MT" w:hAnsi="Gill Sans MT"/>
      <w:sz w:val="24"/>
    </w:rPr>
  </w:style>
  <w:style w:type="paragraph" w:styleId="Footer">
    <w:name w:val="footer"/>
    <w:basedOn w:val="Normal"/>
    <w:link w:val="FooterChar"/>
    <w:uiPriority w:val="99"/>
    <w:unhideWhenUsed/>
    <w:rsid w:val="002D14B0"/>
    <w:pPr>
      <w:tabs>
        <w:tab w:val="center" w:pos="4680"/>
        <w:tab w:val="right" w:pos="9360"/>
      </w:tabs>
    </w:pPr>
  </w:style>
  <w:style w:type="character" w:customStyle="1" w:styleId="FooterChar">
    <w:name w:val="Footer Char"/>
    <w:basedOn w:val="DefaultParagraphFont"/>
    <w:link w:val="Footer"/>
    <w:uiPriority w:val="99"/>
    <w:rsid w:val="002D14B0"/>
    <w:rPr>
      <w:rFonts w:ascii="Gill Sans MT" w:hAnsi="Gill Sans MT"/>
      <w:sz w:val="24"/>
    </w:rPr>
  </w:style>
  <w:style w:type="table" w:styleId="TableGrid">
    <w:name w:val="Table Grid"/>
    <w:basedOn w:val="TableNormal"/>
    <w:rsid w:val="00CA20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Huskey</dc:creator>
  <cp:keywords/>
  <dc:description/>
  <cp:lastModifiedBy>Brian Burton</cp:lastModifiedBy>
  <cp:revision>7</cp:revision>
  <dcterms:created xsi:type="dcterms:W3CDTF">2020-04-08T22:58:00Z</dcterms:created>
  <dcterms:modified xsi:type="dcterms:W3CDTF">2021-03-25T15:42:00Z</dcterms:modified>
</cp:coreProperties>
</file>